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4EAC" w:rsidRPr="00C5609C" w:rsidRDefault="00894EAC">
      <w:pPr>
        <w:rPr>
          <w:rFonts w:ascii="Verdana" w:hAnsi="Verdana"/>
          <w:b/>
          <w:sz w:val="40"/>
        </w:rPr>
      </w:pPr>
      <w:proofErr w:type="gramStart"/>
      <w:r w:rsidRPr="00C5609C">
        <w:rPr>
          <w:rFonts w:ascii="Verdana" w:hAnsi="Verdana"/>
          <w:b/>
          <w:sz w:val="40"/>
        </w:rPr>
        <w:t>Cosa dire</w:t>
      </w:r>
      <w:proofErr w:type="gramEnd"/>
      <w:r w:rsidRPr="00C5609C">
        <w:rPr>
          <w:rFonts w:ascii="Verdana" w:hAnsi="Verdana"/>
          <w:b/>
          <w:sz w:val="40"/>
        </w:rPr>
        <w:t xml:space="preserve"> e cosa NON dire</w:t>
      </w:r>
    </w:p>
    <w:p w:rsidR="00894EAC" w:rsidRPr="00C5609C" w:rsidRDefault="00894EAC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4503"/>
        <w:gridCol w:w="5269"/>
      </w:tblGrid>
      <w:tr w:rsidR="00894EAC" w:rsidRPr="00C5609C" w:rsidTr="0022418B">
        <w:trPr>
          <w:trHeight w:val="645"/>
        </w:trPr>
        <w:tc>
          <w:tcPr>
            <w:tcW w:w="4503" w:type="dxa"/>
            <w:shd w:val="solid" w:color="E36C0A" w:themeColor="accent6" w:themeShade="BF" w:fill="auto"/>
            <w:vAlign w:val="center"/>
          </w:tcPr>
          <w:p w:rsidR="00894EAC" w:rsidRPr="00C5609C" w:rsidRDefault="00894EAC" w:rsidP="00894EAC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  <w:r w:rsidRPr="00C5609C">
              <w:rPr>
                <w:rFonts w:ascii="Verdana" w:hAnsi="Verdana"/>
                <w:b/>
                <w:color w:val="FFFFFF" w:themeColor="background1"/>
                <w:sz w:val="22"/>
              </w:rPr>
              <w:t>NON SI DICE/DO NOT SAY</w:t>
            </w:r>
          </w:p>
        </w:tc>
        <w:tc>
          <w:tcPr>
            <w:tcW w:w="5269" w:type="dxa"/>
            <w:shd w:val="solid" w:color="E36C0A" w:themeColor="accent6" w:themeShade="BF" w:fill="auto"/>
            <w:vAlign w:val="center"/>
          </w:tcPr>
          <w:p w:rsidR="00894EAC" w:rsidRPr="00C5609C" w:rsidRDefault="00894EAC" w:rsidP="00894EAC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  <w:r w:rsidRPr="00C5609C">
              <w:rPr>
                <w:rFonts w:ascii="Verdana" w:hAnsi="Verdana"/>
                <w:b/>
                <w:color w:val="FFFFFF" w:themeColor="background1"/>
                <w:sz w:val="22"/>
              </w:rPr>
              <w:t>È CORRETTO DIRE/DO SAY</w:t>
            </w: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  <w:t>Mongoloide</w:t>
            </w:r>
          </w:p>
          <w:p w:rsidR="00894EAC" w:rsidRPr="0022418B" w:rsidRDefault="00894EAC">
            <w:pPr>
              <w:rPr>
                <w:rFonts w:ascii="Verdana" w:hAnsi="Verdana"/>
              </w:rPr>
            </w:pPr>
          </w:p>
          <w:p w:rsidR="00894EAC" w:rsidRPr="0022418B" w:rsidRDefault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Mongol</w:t>
            </w:r>
            <w:proofErr w:type="spellEnd"/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</w:r>
            <w:proofErr w:type="gramStart"/>
            <w:r w:rsidRPr="0022418B">
              <w:rPr>
                <w:rFonts w:ascii="Verdana" w:hAnsi="Verdana"/>
                <w:b/>
              </w:rPr>
              <w:t>bambino</w:t>
            </w:r>
            <w:proofErr w:type="gramEnd"/>
            <w:r w:rsidRPr="0022418B">
              <w:rPr>
                <w:rFonts w:ascii="Verdana" w:hAnsi="Verdana"/>
                <w:b/>
              </w:rPr>
              <w:t>/ragazzo/persona con sindrome di Down</w:t>
            </w:r>
          </w:p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gramStart"/>
            <w:r w:rsidRPr="0022418B">
              <w:rPr>
                <w:rFonts w:ascii="Verdana" w:hAnsi="Verdana"/>
                <w:i/>
              </w:rPr>
              <w:t>baby</w:t>
            </w:r>
            <w:proofErr w:type="gram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child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/ </w:t>
            </w:r>
            <w:proofErr w:type="spellStart"/>
            <w:r w:rsidRPr="0022418B">
              <w:rPr>
                <w:rFonts w:ascii="Verdana" w:hAnsi="Verdana"/>
                <w:i/>
              </w:rPr>
              <w:t>person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</w:rPr>
              <w:br/>
            </w: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 w:rsidP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  <w:t>Affetto dalla /vittima della sindrome di Down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Suffers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from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OR </w:t>
            </w:r>
            <w:proofErr w:type="spellStart"/>
            <w:r w:rsidRPr="0022418B">
              <w:rPr>
                <w:rFonts w:ascii="Verdana" w:hAnsi="Verdana"/>
                <w:i/>
              </w:rPr>
              <w:t>is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a </w:t>
            </w:r>
            <w:proofErr w:type="spellStart"/>
            <w:r w:rsidRPr="0022418B">
              <w:rPr>
                <w:rFonts w:ascii="Verdana" w:hAnsi="Verdana"/>
                <w:i/>
              </w:rPr>
              <w:t>victim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</w:rPr>
              <w:t>of</w:t>
            </w:r>
            <w:proofErr w:type="spellEnd"/>
            <w:proofErr w:type="gramEnd"/>
            <w:r w:rsidRPr="0022418B">
              <w:rPr>
                <w:rFonts w:ascii="Verdana" w:hAnsi="Verdana"/>
                <w:i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</w:rPr>
              <w:t>syndrome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  <w:t>Ha la/con sindrome di Down</w:t>
            </w:r>
          </w:p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Has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</w:rPr>
              <w:t>syndrome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 w:rsidP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  <w:t>Un bambino/ragazzo/persona Down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r w:rsidRPr="0022418B">
              <w:rPr>
                <w:rFonts w:ascii="Verdana" w:hAnsi="Verdana"/>
                <w:i/>
              </w:rPr>
              <w:t xml:space="preserve">A </w:t>
            </w:r>
            <w:proofErr w:type="spellStart"/>
            <w:r w:rsidRPr="0022418B">
              <w:rPr>
                <w:rFonts w:ascii="Verdana" w:hAnsi="Verdana"/>
                <w:i/>
              </w:rPr>
              <w:t>Downs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baby/</w:t>
            </w:r>
            <w:proofErr w:type="spellStart"/>
            <w:r w:rsidRPr="0022418B">
              <w:rPr>
                <w:rFonts w:ascii="Verdana" w:hAnsi="Verdana"/>
                <w:i/>
              </w:rPr>
              <w:t>child</w:t>
            </w:r>
            <w:proofErr w:type="spell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person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  <w:t xml:space="preserve">Un bambino/ragazzo/persona con sindrome di Down o che ha la sindrome di </w:t>
            </w:r>
            <w:proofErr w:type="gramStart"/>
            <w:r w:rsidRPr="0022418B">
              <w:rPr>
                <w:rFonts w:ascii="Verdana" w:hAnsi="Verdana"/>
                <w:b/>
              </w:rPr>
              <w:t>Down</w:t>
            </w:r>
            <w:proofErr w:type="gram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r w:rsidRPr="0022418B">
              <w:rPr>
                <w:rFonts w:ascii="Verdana" w:hAnsi="Verdana"/>
                <w:i/>
              </w:rPr>
              <w:t>A baby/</w:t>
            </w:r>
            <w:proofErr w:type="spellStart"/>
            <w:r w:rsidRPr="0022418B">
              <w:rPr>
                <w:rFonts w:ascii="Verdana" w:hAnsi="Verdana"/>
                <w:i/>
              </w:rPr>
              <w:t>child</w:t>
            </w:r>
            <w:proofErr w:type="spell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person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OR </w:t>
            </w:r>
            <w:proofErr w:type="spellStart"/>
            <w:r w:rsidRPr="0022418B">
              <w:rPr>
                <w:rFonts w:ascii="Verdana" w:hAnsi="Verdana"/>
                <w:i/>
              </w:rPr>
              <w:t>who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has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</w:rPr>
              <w:t>syndrome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 w:rsidP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  <w:t>Ritardato/handicappato mentale/sottosviluppato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Retarded</w:t>
            </w:r>
            <w:proofErr w:type="spell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mentally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handicapped</w:t>
            </w:r>
            <w:proofErr w:type="spell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backward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  <w:t>Con disabilità intellettiva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Learning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disability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 w:rsidP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  <w:t>Malattia/infermità/handicap (relativa a sindrome di Down)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Disease</w:t>
            </w:r>
            <w:proofErr w:type="spellEnd"/>
            <w:r w:rsidRPr="0022418B">
              <w:rPr>
                <w:rFonts w:ascii="Verdana" w:hAnsi="Verdana"/>
                <w:i/>
              </w:rPr>
              <w:t>/</w:t>
            </w:r>
            <w:proofErr w:type="spellStart"/>
            <w:r w:rsidRPr="0022418B">
              <w:rPr>
                <w:rFonts w:ascii="Verdana" w:hAnsi="Verdana"/>
                <w:i/>
              </w:rPr>
              <w:t>illness</w:t>
            </w:r>
            <w:proofErr w:type="spellEnd"/>
            <w:r w:rsidRPr="0022418B">
              <w:rPr>
                <w:rFonts w:ascii="Verdana" w:hAnsi="Verdana"/>
                <w:i/>
              </w:rPr>
              <w:t>/handicap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  <w:t>Condizione genetica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proofErr w:type="spellStart"/>
            <w:r w:rsidRPr="0022418B">
              <w:rPr>
                <w:rFonts w:ascii="Verdana" w:hAnsi="Verdana"/>
                <w:i/>
              </w:rPr>
              <w:t>Genetic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condition</w:t>
            </w:r>
            <w:proofErr w:type="spellEnd"/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</w:tc>
      </w:tr>
      <w:tr w:rsidR="00894EAC" w:rsidRPr="00C5609C" w:rsidTr="0022418B">
        <w:tc>
          <w:tcPr>
            <w:tcW w:w="4503" w:type="dxa"/>
          </w:tcPr>
          <w:p w:rsidR="00894EAC" w:rsidRPr="0022418B" w:rsidRDefault="00894EAC">
            <w:pPr>
              <w:rPr>
                <w:rFonts w:ascii="Verdana" w:hAnsi="Verdana"/>
              </w:rPr>
            </w:pPr>
            <w:r w:rsidRPr="0022418B">
              <w:rPr>
                <w:rFonts w:ascii="Verdana" w:hAnsi="Verdana"/>
              </w:rPr>
              <w:br/>
            </w:r>
            <w:proofErr w:type="gramStart"/>
            <w:r w:rsidRPr="0022418B">
              <w:rPr>
                <w:rFonts w:ascii="Verdana" w:hAnsi="Verdana"/>
              </w:rPr>
              <w:t>sindrome</w:t>
            </w:r>
            <w:proofErr w:type="gramEnd"/>
            <w:r w:rsidRPr="0022418B">
              <w:rPr>
                <w:rFonts w:ascii="Verdana" w:hAnsi="Verdana"/>
              </w:rPr>
              <w:t xml:space="preserve"> Down (come abbreviazione)</w:t>
            </w:r>
          </w:p>
          <w:p w:rsidR="00894EAC" w:rsidRPr="0022418B" w:rsidRDefault="00894EAC">
            <w:pPr>
              <w:rPr>
                <w:rFonts w:ascii="Verdana" w:hAnsi="Verdana"/>
                <w:i/>
              </w:rPr>
            </w:pPr>
            <w:r w:rsidRPr="0022418B">
              <w:rPr>
                <w:rFonts w:ascii="Verdana" w:hAnsi="Verdana"/>
              </w:rPr>
              <w:br/>
            </w:r>
            <w:proofErr w:type="spellStart"/>
            <w:r w:rsidRPr="0022418B">
              <w:rPr>
                <w:rFonts w:ascii="Verdana" w:hAnsi="Verdana"/>
                <w:i/>
              </w:rPr>
              <w:t>Downs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(</w:t>
            </w:r>
            <w:proofErr w:type="spellStart"/>
            <w:r w:rsidRPr="0022418B">
              <w:rPr>
                <w:rFonts w:ascii="Verdana" w:hAnsi="Verdana"/>
                <w:i/>
              </w:rPr>
              <w:t>as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an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abbreviation</w:t>
            </w:r>
            <w:proofErr w:type="spellEnd"/>
            <w:r w:rsidRPr="0022418B">
              <w:rPr>
                <w:rFonts w:ascii="Verdana" w:hAnsi="Verdana"/>
                <w:i/>
              </w:rPr>
              <w:t>)</w:t>
            </w:r>
          </w:p>
        </w:tc>
        <w:tc>
          <w:tcPr>
            <w:tcW w:w="5269" w:type="dxa"/>
          </w:tcPr>
          <w:p w:rsidR="00894EAC" w:rsidRPr="0022418B" w:rsidRDefault="00894EAC" w:rsidP="00894EAC">
            <w:pPr>
              <w:rPr>
                <w:rFonts w:ascii="Verdana" w:hAnsi="Verdana"/>
                <w:b/>
              </w:rPr>
            </w:pPr>
            <w:r w:rsidRPr="0022418B">
              <w:rPr>
                <w:rFonts w:ascii="Verdana" w:hAnsi="Verdana"/>
                <w:b/>
              </w:rPr>
              <w:br/>
            </w:r>
            <w:proofErr w:type="spellStart"/>
            <w:proofErr w:type="gramStart"/>
            <w:r w:rsidRPr="0022418B">
              <w:rPr>
                <w:rFonts w:ascii="Verdana" w:hAnsi="Verdana"/>
                <w:b/>
              </w:rPr>
              <w:t>sdD</w:t>
            </w:r>
            <w:proofErr w:type="spellEnd"/>
            <w:proofErr w:type="gramEnd"/>
            <w:r w:rsidRPr="0022418B">
              <w:rPr>
                <w:rFonts w:ascii="Verdana" w:hAnsi="Verdana"/>
                <w:b/>
              </w:rPr>
              <w:t xml:space="preserve"> (sindrome di Down, come abbreviazione) </w:t>
            </w:r>
          </w:p>
          <w:p w:rsidR="00894EAC" w:rsidRPr="0022418B" w:rsidRDefault="00894EAC" w:rsidP="00894EAC">
            <w:pPr>
              <w:rPr>
                <w:rFonts w:ascii="Verdana" w:hAnsi="Verdana"/>
              </w:rPr>
            </w:pPr>
          </w:p>
          <w:p w:rsidR="00894EAC" w:rsidRPr="0022418B" w:rsidRDefault="00894EAC" w:rsidP="00894EAC">
            <w:pPr>
              <w:rPr>
                <w:rFonts w:ascii="Verdana" w:hAnsi="Verdana"/>
                <w:i/>
              </w:rPr>
            </w:pPr>
            <w:r w:rsidRPr="0022418B">
              <w:rPr>
                <w:rFonts w:ascii="Verdana" w:hAnsi="Verdana"/>
                <w:i/>
              </w:rPr>
              <w:t>DS (</w:t>
            </w:r>
            <w:proofErr w:type="spellStart"/>
            <w:r w:rsidRPr="0022418B">
              <w:rPr>
                <w:rFonts w:ascii="Verdana" w:hAnsi="Verdana"/>
                <w:i/>
              </w:rPr>
              <w:t>as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an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abbreviation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if</w:t>
            </w:r>
            <w:proofErr w:type="spellEnd"/>
            <w:r w:rsidRPr="0022418B">
              <w:rPr>
                <w:rFonts w:ascii="Verdana" w:hAnsi="Verdana"/>
                <w:i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</w:rPr>
              <w:t>necessary</w:t>
            </w:r>
            <w:proofErr w:type="spellEnd"/>
            <w:r w:rsidRPr="0022418B">
              <w:rPr>
                <w:rFonts w:ascii="Verdana" w:hAnsi="Verdana"/>
                <w:i/>
              </w:rPr>
              <w:t>)</w:t>
            </w:r>
            <w:r w:rsidRPr="0022418B">
              <w:rPr>
                <w:rFonts w:ascii="Verdana" w:hAnsi="Verdana"/>
                <w:i/>
              </w:rPr>
              <w:br/>
            </w:r>
          </w:p>
        </w:tc>
      </w:tr>
    </w:tbl>
    <w:p w:rsidR="0022418B" w:rsidRDefault="0022418B">
      <w:pPr>
        <w:rPr>
          <w:rFonts w:ascii="Verdana" w:hAnsi="Verdana"/>
        </w:rPr>
      </w:pPr>
    </w:p>
    <w:tbl>
      <w:tblPr>
        <w:tblStyle w:val="Grigliatabella"/>
        <w:tblW w:w="0" w:type="auto"/>
        <w:tblLook w:val="00BF"/>
      </w:tblPr>
      <w:tblGrid>
        <w:gridCol w:w="3652"/>
        <w:gridCol w:w="6120"/>
      </w:tblGrid>
      <w:tr w:rsidR="0022418B" w:rsidTr="0022418B">
        <w:trPr>
          <w:trHeight w:val="786"/>
        </w:trPr>
        <w:tc>
          <w:tcPr>
            <w:tcW w:w="3652" w:type="dxa"/>
            <w:shd w:val="solid" w:color="E36C0A" w:themeColor="accent6" w:themeShade="BF" w:fill="auto"/>
            <w:vAlign w:val="center"/>
          </w:tcPr>
          <w:p w:rsidR="0022418B" w:rsidRPr="0022418B" w:rsidRDefault="0022418B" w:rsidP="0022418B">
            <w:pPr>
              <w:rPr>
                <w:rFonts w:ascii="Verdana" w:hAnsi="Verdana"/>
                <w:b/>
                <w:color w:val="FFFFFF" w:themeColor="background1"/>
              </w:rPr>
            </w:pPr>
            <w:r w:rsidRPr="0022418B">
              <w:rPr>
                <w:rFonts w:ascii="Verdana" w:hAnsi="Verdana"/>
                <w:b/>
                <w:color w:val="FFFFFF" w:themeColor="background1"/>
              </w:rPr>
              <w:t>MITI/MYTHS</w:t>
            </w:r>
          </w:p>
        </w:tc>
        <w:tc>
          <w:tcPr>
            <w:tcW w:w="6120" w:type="dxa"/>
            <w:shd w:val="solid" w:color="E36C0A" w:themeColor="accent6" w:themeShade="BF" w:fill="auto"/>
            <w:vAlign w:val="center"/>
          </w:tcPr>
          <w:p w:rsidR="0022418B" w:rsidRPr="0022418B" w:rsidRDefault="0022418B" w:rsidP="0022418B">
            <w:pPr>
              <w:rPr>
                <w:rFonts w:ascii="Verdana" w:hAnsi="Verdana"/>
                <w:b/>
                <w:color w:val="FFFFFF" w:themeColor="background1"/>
              </w:rPr>
            </w:pPr>
            <w:r w:rsidRPr="0022418B">
              <w:rPr>
                <w:rFonts w:ascii="Verdana" w:hAnsi="Verdana"/>
                <w:b/>
                <w:color w:val="FFFFFF" w:themeColor="background1"/>
              </w:rPr>
              <w:t>REALTÀ/FACTS</w:t>
            </w:r>
          </w:p>
        </w:tc>
      </w:tr>
      <w:tr w:rsidR="0022418B" w:rsidTr="0022418B">
        <w:tc>
          <w:tcPr>
            <w:tcW w:w="3652" w:type="dxa"/>
          </w:tcPr>
          <w:p w:rsidR="0022418B" w:rsidRPr="0022418B" w:rsidRDefault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Le persone con sindrome di Down non vivono a lungo.</w:t>
            </w:r>
          </w:p>
          <w:p w:rsidR="0022418B" w:rsidRPr="0022418B" w:rsidRDefault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>
            <w:pPr>
              <w:rPr>
                <w:rFonts w:ascii="Verdana" w:hAnsi="Verdana"/>
                <w:i/>
                <w:sz w:val="22"/>
              </w:rPr>
            </w:pPr>
            <w:r w:rsidRPr="0022418B">
              <w:rPr>
                <w:rFonts w:ascii="Verdana" w:hAnsi="Verdana"/>
                <w:i/>
                <w:sz w:val="22"/>
              </w:rPr>
              <w:t xml:space="preserve">People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do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not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live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very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long.</w:t>
            </w:r>
          </w:p>
        </w:tc>
        <w:tc>
          <w:tcPr>
            <w:tcW w:w="6120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 xml:space="preserve">Oggi, le persone con sindrome di Down hanno una discreta </w:t>
            </w:r>
            <w:proofErr w:type="gramStart"/>
            <w:r w:rsidRPr="0022418B">
              <w:rPr>
                <w:rFonts w:ascii="Verdana" w:hAnsi="Verdana"/>
                <w:sz w:val="22"/>
              </w:rPr>
              <w:t>aspettativa</w:t>
            </w:r>
            <w:proofErr w:type="gramEnd"/>
            <w:r w:rsidRPr="0022418B">
              <w:rPr>
                <w:rFonts w:ascii="Verdana" w:hAnsi="Verdana"/>
                <w:sz w:val="22"/>
              </w:rPr>
              <w:t xml:space="preserve"> di vita stimata in un decennio inferiore alla media.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22418B">
              <w:rPr>
                <w:rFonts w:ascii="Verdana" w:hAnsi="Verdana"/>
                <w:i/>
                <w:sz w:val="22"/>
              </w:rPr>
              <w:t>Today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, people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can look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forward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to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 long life.</w:t>
            </w:r>
          </w:p>
        </w:tc>
      </w:tr>
      <w:tr w:rsidR="0022418B" w:rsidTr="0022418B">
        <w:tc>
          <w:tcPr>
            <w:tcW w:w="3652" w:type="dxa"/>
          </w:tcPr>
          <w:p w:rsidR="0022418B" w:rsidRPr="0022418B" w:rsidRDefault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Solo le mamme più anziane hanno figli con sindrome di Down.</w:t>
            </w:r>
          </w:p>
          <w:p w:rsidR="0022418B" w:rsidRPr="0022418B" w:rsidRDefault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22418B">
              <w:rPr>
                <w:rFonts w:ascii="Verdana" w:hAnsi="Verdana"/>
                <w:i/>
                <w:sz w:val="22"/>
              </w:rPr>
              <w:t>Only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older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mothers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have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babies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  <w:tc>
          <w:tcPr>
            <w:tcW w:w="6120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Anche se madri più anziane hanno una maggiore probabilità d'incidenza di avere un bambino con sindrome di Down, i nati da madri giovani</w:t>
            </w:r>
            <w:proofErr w:type="gramStart"/>
            <w:r w:rsidRPr="0022418B">
              <w:rPr>
                <w:rFonts w:ascii="Verdana" w:hAnsi="Verdana"/>
                <w:sz w:val="22"/>
              </w:rPr>
              <w:t xml:space="preserve">  </w:t>
            </w:r>
            <w:proofErr w:type="gramEnd"/>
            <w:r w:rsidRPr="0022418B">
              <w:rPr>
                <w:rFonts w:ascii="Verdana" w:hAnsi="Verdana"/>
                <w:sz w:val="22"/>
              </w:rPr>
              <w:t>evidenziano la non corresponsione dell'età avanzata come concausa.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22418B">
              <w:rPr>
                <w:rFonts w:ascii="Verdana" w:hAnsi="Verdana"/>
                <w:i/>
                <w:sz w:val="22"/>
              </w:rPr>
              <w:t>Although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older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mothers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have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higher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individual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chance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of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having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 baby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, more are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born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to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younger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mothers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,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reflecting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the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higher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birth rate in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this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age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group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</w:tr>
      <w:tr w:rsidR="0022418B" w:rsidTr="0022418B">
        <w:tc>
          <w:tcPr>
            <w:tcW w:w="3652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Le persone con sindrome di Down non riescono a raggiungere normali obiettivi di vita.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r w:rsidRPr="0022418B">
              <w:rPr>
                <w:rFonts w:ascii="Verdana" w:hAnsi="Verdana"/>
                <w:i/>
                <w:sz w:val="22"/>
              </w:rPr>
              <w:t xml:space="preserve">People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cannot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achieve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normal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life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goals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  <w:tc>
          <w:tcPr>
            <w:tcW w:w="6120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Con il giusto supporto, è possibile.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La stragrande maggioranza delle persone con sindrome di Down impara a camminare e parlare, in molti frequentano le scuole tradizionali con buoni risultati, possono superare brillantemente le sfide quotidiane e ottengono risultati nello sport. Da adulti possono ambire a una vita semi-indipendente.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the right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support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,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they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can. The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vast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majority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of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people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learn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to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walk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and talk, and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many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now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attending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mainstream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schools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,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passing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exams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and living full,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semi-independent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adult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lives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</w:tr>
      <w:tr w:rsidR="0022418B" w:rsidTr="0022418B">
        <w:tc>
          <w:tcPr>
            <w:tcW w:w="3652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Le persone con sindrome di Down sembrano tutte uguali.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r w:rsidRPr="0022418B">
              <w:rPr>
                <w:rFonts w:ascii="Verdana" w:hAnsi="Verdana"/>
                <w:i/>
                <w:sz w:val="22"/>
              </w:rPr>
              <w:t xml:space="preserve">People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all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look the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same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  <w:tc>
          <w:tcPr>
            <w:tcW w:w="6120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 xml:space="preserve">Nella maggior parte delle persone con </w:t>
            </w:r>
            <w:proofErr w:type="spellStart"/>
            <w:r w:rsidRPr="0022418B">
              <w:rPr>
                <w:rFonts w:ascii="Verdana" w:hAnsi="Verdana"/>
                <w:sz w:val="22"/>
              </w:rPr>
              <w:t>sdD</w:t>
            </w:r>
            <w:proofErr w:type="spellEnd"/>
            <w:r w:rsidRPr="0022418B">
              <w:rPr>
                <w:rFonts w:ascii="Verdana" w:hAnsi="Verdana"/>
                <w:sz w:val="22"/>
              </w:rPr>
              <w:t xml:space="preserve"> esistono alcune tipiche caratteristiche fisiche comuni (bassa statura, occhi a mandorla, sovrappeso, mani tozze). Come tutte le persone però</w:t>
            </w:r>
            <w:proofErr w:type="gramStart"/>
            <w:r w:rsidRPr="0022418B">
              <w:rPr>
                <w:rFonts w:ascii="Verdana" w:hAnsi="Verdana"/>
                <w:sz w:val="22"/>
              </w:rPr>
              <w:t xml:space="preserve">  </w:t>
            </w:r>
            <w:proofErr w:type="gramEnd"/>
            <w:r w:rsidRPr="0022418B">
              <w:rPr>
                <w:rFonts w:ascii="Verdana" w:hAnsi="Verdana"/>
                <w:sz w:val="22"/>
              </w:rPr>
              <w:t>hanno caratteri somatici simili ai membri della propria famiglia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22418B">
              <w:rPr>
                <w:rFonts w:ascii="Verdana" w:hAnsi="Verdana"/>
                <w:i/>
                <w:sz w:val="22"/>
              </w:rPr>
              <w:t>There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certain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physical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characteristics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that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can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occur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. People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can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have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all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of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them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or none. A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person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proofErr w:type="gram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will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always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look more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like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his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or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her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close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family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than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someone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else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the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condition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</w:tr>
      <w:tr w:rsidR="0022418B" w:rsidTr="0022418B">
        <w:tc>
          <w:tcPr>
            <w:tcW w:w="3652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Le persone con sindrome di Down sono sempre felici e affettuose.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r w:rsidRPr="0022418B">
              <w:rPr>
                <w:rFonts w:ascii="Verdana" w:hAnsi="Verdana"/>
                <w:i/>
                <w:sz w:val="22"/>
              </w:rPr>
              <w:t xml:space="preserve">People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always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happy and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affectionate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</w:p>
        </w:tc>
        <w:tc>
          <w:tcPr>
            <w:tcW w:w="6120" w:type="dxa"/>
          </w:tcPr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  <w:r w:rsidRPr="0022418B">
              <w:rPr>
                <w:rFonts w:ascii="Verdana" w:hAnsi="Verdana"/>
                <w:sz w:val="22"/>
              </w:rPr>
              <w:t>Le persone con sindrome di Down non sono diverse da chiunque altro nei loro tratti caratteriali e stati d'animo. Sono generalmente più tolleranti.</w:t>
            </w:r>
          </w:p>
          <w:p w:rsidR="0022418B" w:rsidRPr="0022418B" w:rsidRDefault="0022418B" w:rsidP="0022418B">
            <w:pPr>
              <w:rPr>
                <w:rFonts w:ascii="Verdana" w:hAnsi="Verdana"/>
                <w:sz w:val="22"/>
              </w:rPr>
            </w:pPr>
          </w:p>
          <w:p w:rsidR="0022418B" w:rsidRPr="0022418B" w:rsidRDefault="0022418B" w:rsidP="0022418B">
            <w:pPr>
              <w:rPr>
                <w:rFonts w:ascii="Verdana" w:hAnsi="Verdana"/>
                <w:i/>
                <w:sz w:val="22"/>
              </w:rPr>
            </w:pPr>
            <w:proofErr w:type="spellStart"/>
            <w:proofErr w:type="gramStart"/>
            <w:r w:rsidRPr="0022418B">
              <w:rPr>
                <w:rFonts w:ascii="Verdana" w:hAnsi="Verdana"/>
                <w:i/>
                <w:sz w:val="22"/>
              </w:rPr>
              <w:t>We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are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all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individuals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and people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with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Down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syndrome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are no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different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to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anyone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else in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their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character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traits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and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varying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 xml:space="preserve"> </w:t>
            </w:r>
            <w:proofErr w:type="spellStart"/>
            <w:r w:rsidRPr="0022418B">
              <w:rPr>
                <w:rFonts w:ascii="Verdana" w:hAnsi="Verdana"/>
                <w:i/>
                <w:sz w:val="22"/>
              </w:rPr>
              <w:t>moods</w:t>
            </w:r>
            <w:proofErr w:type="spellEnd"/>
            <w:r w:rsidRPr="0022418B">
              <w:rPr>
                <w:rFonts w:ascii="Verdana" w:hAnsi="Verdana"/>
                <w:i/>
                <w:sz w:val="22"/>
              </w:rPr>
              <w:t>.</w:t>
            </w:r>
            <w:proofErr w:type="gramEnd"/>
          </w:p>
        </w:tc>
      </w:tr>
    </w:tbl>
    <w:p w:rsidR="00505EFC" w:rsidRPr="00C5609C" w:rsidRDefault="0022418B">
      <w:pPr>
        <w:rPr>
          <w:rFonts w:ascii="Verdana" w:hAnsi="Verdana"/>
        </w:rPr>
      </w:pPr>
    </w:p>
    <w:sectPr w:rsidR="00505EFC" w:rsidRPr="00C5609C" w:rsidSect="003C7B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94EAC"/>
    <w:rsid w:val="0022418B"/>
    <w:rsid w:val="00894EAC"/>
    <w:rsid w:val="00C5609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EF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894E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2844</Characters>
  <Application>Microsoft Word 12.0.0</Application>
  <DocSecurity>0</DocSecurity>
  <Lines>23</Lines>
  <Paragraphs>5</Paragraphs>
  <ScaleCrop>false</ScaleCrop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Silvio</cp:lastModifiedBy>
  <cp:revision>3</cp:revision>
  <dcterms:created xsi:type="dcterms:W3CDTF">2013-11-20T23:50:00Z</dcterms:created>
  <dcterms:modified xsi:type="dcterms:W3CDTF">2013-11-21T00:07:00Z</dcterms:modified>
</cp:coreProperties>
</file>